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7" w:rsidRPr="002B1966" w:rsidRDefault="00A63087" w:rsidP="00EF2667">
      <w:pPr>
        <w:widowControl/>
        <w:spacing w:before="100" w:beforeAutospacing="1" w:after="100" w:afterAutospacing="1"/>
        <w:jc w:val="center"/>
        <w:rPr>
          <w:rFonts w:ascii="黑体" w:eastAsia="黑体" w:hAnsi="黑体" w:cs="宋体"/>
          <w:b/>
          <w:bCs/>
          <w:color w:val="000000"/>
          <w:kern w:val="0"/>
          <w:sz w:val="32"/>
          <w:szCs w:val="32"/>
          <w:shd w:val="clear" w:color="auto" w:fill="FFFFFF"/>
        </w:rPr>
      </w:pPr>
      <w:r w:rsidRPr="002B1966">
        <w:rPr>
          <w:rFonts w:ascii="黑体" w:eastAsia="黑体" w:hAnsi="黑体" w:cs="宋体" w:hint="eastAsia"/>
          <w:b/>
          <w:bCs/>
          <w:color w:val="000000"/>
          <w:kern w:val="0"/>
          <w:sz w:val="32"/>
          <w:szCs w:val="32"/>
          <w:shd w:val="clear" w:color="auto" w:fill="FFFFFF"/>
        </w:rPr>
        <w:t>中国农业科学院生物技术研究所</w:t>
      </w:r>
    </w:p>
    <w:p w:rsidR="00EF2667" w:rsidRPr="002B1966" w:rsidRDefault="00EF2667" w:rsidP="00EF2667">
      <w:pPr>
        <w:widowControl/>
        <w:spacing w:before="100" w:beforeAutospacing="1" w:after="100" w:afterAutospacing="1"/>
        <w:jc w:val="center"/>
        <w:rPr>
          <w:rFonts w:ascii="黑体" w:eastAsia="黑体" w:hAnsi="黑体" w:cs="宋体"/>
          <w:b/>
          <w:bCs/>
          <w:color w:val="000080"/>
          <w:kern w:val="0"/>
          <w:sz w:val="32"/>
          <w:szCs w:val="32"/>
          <w:shd w:val="clear" w:color="auto" w:fill="FFFFFF"/>
        </w:rPr>
      </w:pPr>
      <w:r w:rsidRPr="002B1966">
        <w:rPr>
          <w:rFonts w:ascii="黑体" w:eastAsia="黑体" w:hAnsi="黑体" w:cs="宋体"/>
          <w:b/>
          <w:bCs/>
          <w:color w:val="000000"/>
          <w:kern w:val="0"/>
          <w:sz w:val="32"/>
          <w:szCs w:val="32"/>
          <w:shd w:val="clear" w:color="auto" w:fill="FFFFFF"/>
        </w:rPr>
        <w:t>研究生中期考核</w:t>
      </w:r>
      <w:r w:rsidR="00A63087" w:rsidRPr="002B1966">
        <w:rPr>
          <w:rFonts w:ascii="黑体" w:eastAsia="黑体" w:hAnsi="黑体" w:cs="宋体" w:hint="eastAsia"/>
          <w:b/>
          <w:bCs/>
          <w:color w:val="000000"/>
          <w:kern w:val="0"/>
          <w:sz w:val="32"/>
          <w:szCs w:val="32"/>
          <w:shd w:val="clear" w:color="auto" w:fill="FFFFFF"/>
        </w:rPr>
        <w:t>管理办法（</w:t>
      </w:r>
      <w:r w:rsidRPr="002B1966">
        <w:rPr>
          <w:rFonts w:ascii="黑体" w:eastAsia="黑体" w:hAnsi="黑体" w:cs="宋体"/>
          <w:b/>
          <w:bCs/>
          <w:color w:val="000000"/>
          <w:kern w:val="0"/>
          <w:sz w:val="32"/>
          <w:szCs w:val="32"/>
          <w:shd w:val="clear" w:color="auto" w:fill="FFFFFF"/>
        </w:rPr>
        <w:t>暂行</w:t>
      </w:r>
      <w:r w:rsidR="00A63087" w:rsidRPr="002B1966">
        <w:rPr>
          <w:rFonts w:ascii="黑体" w:eastAsia="黑体" w:hAnsi="黑体" w:cs="宋体" w:hint="eastAsia"/>
          <w:b/>
          <w:bCs/>
          <w:color w:val="000000"/>
          <w:kern w:val="0"/>
          <w:sz w:val="32"/>
          <w:szCs w:val="32"/>
          <w:shd w:val="clear" w:color="auto" w:fill="FFFFFF"/>
        </w:rPr>
        <w:t>）</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为加强我所研究生中期考核工作，规范培养过程管理，根据教育部和研究生院关于研究生学习期间进行中期考核的文件精神，制定我所研究生中期考核规定如下：</w:t>
      </w:r>
    </w:p>
    <w:p w:rsidR="00EF2667" w:rsidRPr="002B1966" w:rsidRDefault="00EF2667" w:rsidP="00EF2667">
      <w:pPr>
        <w:widowControl/>
        <w:shd w:val="clear" w:color="auto" w:fill="FFFFFF"/>
        <w:spacing w:line="390" w:lineRule="atLeast"/>
        <w:ind w:firstLine="48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一、考核对象</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二年级在籍博士生和在籍硕士生。</w:t>
      </w:r>
    </w:p>
    <w:p w:rsidR="00EF2667" w:rsidRPr="002B1966" w:rsidRDefault="00EF2667" w:rsidP="00EF2667">
      <w:pPr>
        <w:widowControl/>
        <w:shd w:val="clear" w:color="auto" w:fill="FFFFFF"/>
        <w:spacing w:line="390" w:lineRule="atLeast"/>
        <w:ind w:firstLine="48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二、考核时间</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第四学期6月15日之前完成并将有关材料报送至研究生院培养处。拟申请提前毕业和硕博连读（特指硕士生）的研究生在3月底前完成中期考核。考核时间由研究所科研处安排，提前1周公</w:t>
      </w:r>
      <w:proofErr w:type="gramStart"/>
      <w:r w:rsidRPr="002B1966">
        <w:rPr>
          <w:rFonts w:ascii="仿宋" w:eastAsia="仿宋" w:hAnsi="仿宋" w:cs="宋体" w:hint="eastAsia"/>
          <w:color w:val="000000"/>
          <w:kern w:val="0"/>
          <w:sz w:val="28"/>
          <w:szCs w:val="28"/>
        </w:rPr>
        <w:t>布考核</w:t>
      </w:r>
      <w:proofErr w:type="gramEnd"/>
      <w:r w:rsidRPr="002B1966">
        <w:rPr>
          <w:rFonts w:ascii="仿宋" w:eastAsia="仿宋" w:hAnsi="仿宋" w:cs="宋体" w:hint="eastAsia"/>
          <w:color w:val="000000"/>
          <w:kern w:val="0"/>
          <w:sz w:val="28"/>
          <w:szCs w:val="28"/>
        </w:rPr>
        <w:t>时间与学生名单，同时通知研究生院培养处。</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未按时完成中期考核的研究生，其论文答辩申请将推迟半年受理，并取消其评优资格。因特殊原因需要延期中期考核，应提前向生物所科研处提出书面申请，申请延期的时间不超过4周。经批准后在规定时间内完成中期考核者可按期受理其论文答辩申请，但没有资格参加评优。</w:t>
      </w:r>
    </w:p>
    <w:p w:rsidR="00EF2667" w:rsidRPr="002B1966" w:rsidRDefault="00EF2667" w:rsidP="00EF2667">
      <w:pPr>
        <w:widowControl/>
        <w:shd w:val="clear" w:color="auto" w:fill="FFFFFF"/>
        <w:spacing w:line="390" w:lineRule="atLeast"/>
        <w:ind w:firstLine="48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三、考核内容</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政治思想、课程学习、论文科研实验记录、科研工作能力及表现、学位论文研究工作进展、健康状况等，重点考核论文开题以来的工作进展。</w:t>
      </w:r>
    </w:p>
    <w:p w:rsidR="00EF2667" w:rsidRPr="002B1966" w:rsidRDefault="00EF2667" w:rsidP="00EF2667">
      <w:pPr>
        <w:widowControl/>
        <w:shd w:val="clear" w:color="auto" w:fill="FFFFFF"/>
        <w:spacing w:line="390" w:lineRule="atLeast"/>
        <w:ind w:firstLine="48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lastRenderedPageBreak/>
        <w:t>四、考核方法</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1.</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由科研处组织统一安排研究生的中期考核工作，以增强考核的可比性，提高效率。</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2.</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中期考核小组由具有副研究员及以上职称（或相当职称）的5-7名专家组成，其中院外专家不少于1人，考核小组组长由同行知名专家担任，研究生导师本人须参加中期考核，但不作为考核小组成员。</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3.</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研究生应在导师和研究生培养指导小组的指导下，认真准备中期考核，填写《研究生中期考核登记表》的相关表格，并于考核前1周将论文进展报告、《研究生中期考核登记表》及报告的</w:t>
      </w:r>
      <w:proofErr w:type="spellStart"/>
      <w:r w:rsidRPr="002B1966">
        <w:rPr>
          <w:rFonts w:ascii="仿宋" w:eastAsia="仿宋" w:hAnsi="仿宋" w:cs="宋体" w:hint="eastAsia"/>
          <w:color w:val="000000"/>
          <w:kern w:val="0"/>
          <w:sz w:val="28"/>
          <w:szCs w:val="28"/>
        </w:rPr>
        <w:t>ppt</w:t>
      </w:r>
      <w:proofErr w:type="spellEnd"/>
      <w:r w:rsidRPr="002B1966">
        <w:rPr>
          <w:rFonts w:ascii="仿宋" w:eastAsia="仿宋" w:hAnsi="仿宋" w:cs="宋体" w:hint="eastAsia"/>
          <w:color w:val="000000"/>
          <w:kern w:val="0"/>
          <w:sz w:val="28"/>
          <w:szCs w:val="28"/>
        </w:rPr>
        <w:t>文档交到研究所研究生管理部门。</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4.</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研究生向考核小组汇报政治思想、课程学习和学位论文研究工作，简述立题意义与依据、实施方案，重点汇报论文开题以来的工作进展，目前遇到的问题及拟采用的解决方法、后续工作计划、预期结果。中期</w:t>
      </w:r>
      <w:proofErr w:type="gramStart"/>
      <w:r w:rsidRPr="002B1966">
        <w:rPr>
          <w:rFonts w:ascii="仿宋" w:eastAsia="仿宋" w:hAnsi="仿宋" w:cs="宋体" w:hint="eastAsia"/>
          <w:color w:val="000000"/>
          <w:kern w:val="0"/>
          <w:sz w:val="28"/>
          <w:szCs w:val="28"/>
        </w:rPr>
        <w:t>考核汇报</w:t>
      </w:r>
      <w:bookmarkStart w:id="0" w:name="_GoBack"/>
      <w:bookmarkEnd w:id="0"/>
      <w:proofErr w:type="gramEnd"/>
      <w:r w:rsidRPr="002B1966">
        <w:rPr>
          <w:rFonts w:ascii="仿宋" w:eastAsia="仿宋" w:hAnsi="仿宋" w:cs="宋体" w:hint="eastAsia"/>
          <w:color w:val="000000"/>
          <w:kern w:val="0"/>
          <w:sz w:val="28"/>
          <w:szCs w:val="28"/>
        </w:rPr>
        <w:t>时间为20分钟。</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5.</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考核小组专家提问，对该研究课题的文献进展掌握情况、知识面、思维判断能力、外语应答能力、实验操作等进行考查，学生进行答辩，硕士生不少于5分钟、博士生不少于10分钟。</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6．考核小组检查研究生提供的科研实验记录和相关材料，主要检查实验记录的真实性、准确性、规范性和完整性，具体要求按《研究生科研实验记录管理暂行办法》和研究所的有关规定执行。研究生实验记录检查不合格者，中期考核不予通过。</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lastRenderedPageBreak/>
        <w:t>7.</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学生退场后，研究生导师介绍学生情况并发表意见，考核小组专家对学生的课程学习、论文选题、论文进展、实验记录及科研能力等情况进行评议，然后针对《研究生中期考核登记表》中的测评项目进行无记名评估，在《研究生中期考核登记表》上填写考核结果、考核评语及评定意见。</w:t>
      </w:r>
    </w:p>
    <w:p w:rsidR="00EF2667" w:rsidRPr="002B1966" w:rsidRDefault="00EF2667" w:rsidP="00EF2667">
      <w:pPr>
        <w:widowControl/>
        <w:shd w:val="clear" w:color="auto" w:fill="FFFFFF"/>
        <w:spacing w:line="390" w:lineRule="atLeast"/>
        <w:ind w:firstLine="48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五、考核结果分级及处理</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1.</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评分内容：选题及设计、科研能力、实验记录、研究进展。</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2.</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分级标准：优（总评分≥90分）、良（80≤总评分≤89）、合格（70≤总评分≤79）、不合格（总评分＜70分）四级。</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3.</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考核评语内容包括：对该研究生学位论文的选题设计、科研能力和研究进展等方面的综合评价；对研究生学位论文研究工作中遇到的问题和困难提出建设性意见；是否继续论文研究工作、是否建议申请硕博连读、是否可以提前毕业（指硕士生）、是否重新考核或者退学等的处理意见。</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4.</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推荐硕博连读和提前毕业研究生的总评分要达到90分以上。申请者请参看《研究生手册》中的有关规定，还需填写《硕博连读申请表》或《研究生提前毕业申请表》。</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5．</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研究生完成并提交论文进展报告，经导师批阅评分，中期考核小组通过后计1学分。</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color w:val="000000"/>
          <w:kern w:val="0"/>
          <w:sz w:val="28"/>
          <w:szCs w:val="28"/>
        </w:rPr>
        <w:t>6.</w:t>
      </w:r>
      <w:r w:rsidRPr="002B1966">
        <w:rPr>
          <w:rFonts w:ascii="宋体" w:eastAsia="宋体" w:hAnsi="宋体" w:cs="宋体" w:hint="eastAsia"/>
          <w:color w:val="000000"/>
          <w:kern w:val="0"/>
          <w:sz w:val="28"/>
          <w:szCs w:val="28"/>
        </w:rPr>
        <w:t> </w:t>
      </w:r>
      <w:r w:rsidRPr="002B1966">
        <w:rPr>
          <w:rFonts w:ascii="仿宋" w:eastAsia="仿宋" w:hAnsi="仿宋" w:cs="宋体" w:hint="eastAsia"/>
          <w:color w:val="000000"/>
          <w:kern w:val="0"/>
          <w:sz w:val="28"/>
          <w:szCs w:val="28"/>
        </w:rPr>
        <w:t>对中期考核总评不合格的研究生，考核小组可以建议重新考核或者退学，由研究所提出书面意见后报研究生院审批。重新考核的</w:t>
      </w:r>
      <w:r w:rsidRPr="002B1966">
        <w:rPr>
          <w:rFonts w:ascii="仿宋" w:eastAsia="仿宋" w:hAnsi="仿宋" w:cs="宋体" w:hint="eastAsia"/>
          <w:color w:val="000000"/>
          <w:kern w:val="0"/>
          <w:sz w:val="28"/>
          <w:szCs w:val="28"/>
        </w:rPr>
        <w:lastRenderedPageBreak/>
        <w:t>研究生可在三个月后再次进行考核，如第二次中期考核仍不合格，按退学处理。</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六</w:t>
      </w:r>
      <w:r w:rsidRPr="002B1966">
        <w:rPr>
          <w:rFonts w:ascii="仿宋" w:eastAsia="仿宋" w:hAnsi="仿宋" w:cs="宋体" w:hint="eastAsia"/>
          <w:color w:val="000000"/>
          <w:kern w:val="0"/>
          <w:sz w:val="28"/>
          <w:szCs w:val="28"/>
        </w:rPr>
        <w:t>、中期考核结束后，研究生登录研究生院“研究生管理信息系统”提交电子版《中期考核登记表》，经导师和研究所审查通过后由研究生院负责审核。研究所负责中期考核小组签字、研究所盖章后的本所研究生纸质版《中期考核表》的存档，并将本所研究生的《硕博连读申请表》、《研究生提前毕业申请表》、《研究生中期考核结果汇总表》和研究所推荐的中期考核优秀生名单（排序，比例一般不超过35%），由所科研处送至研究生院培养处。</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七</w:t>
      </w:r>
      <w:r w:rsidRPr="002B1966">
        <w:rPr>
          <w:rFonts w:ascii="仿宋" w:eastAsia="仿宋" w:hAnsi="仿宋" w:cs="宋体" w:hint="eastAsia"/>
          <w:color w:val="000000"/>
          <w:kern w:val="0"/>
          <w:sz w:val="28"/>
          <w:szCs w:val="28"/>
        </w:rPr>
        <w:t>、研究生院根据研究所上报的中期考核结果，审核确定中期考核优秀生名单。</w:t>
      </w:r>
    </w:p>
    <w:p w:rsidR="00EF2667" w:rsidRPr="002B1966" w:rsidRDefault="00EF2667" w:rsidP="00EF2667">
      <w:pPr>
        <w:widowControl/>
        <w:shd w:val="clear" w:color="auto" w:fill="FFFFFF"/>
        <w:spacing w:line="390" w:lineRule="atLeast"/>
        <w:ind w:firstLine="420"/>
        <w:jc w:val="left"/>
        <w:rPr>
          <w:rFonts w:ascii="仿宋" w:eastAsia="仿宋" w:hAnsi="仿宋" w:cs="宋体"/>
          <w:color w:val="000000"/>
          <w:kern w:val="0"/>
          <w:sz w:val="28"/>
          <w:szCs w:val="28"/>
        </w:rPr>
      </w:pPr>
      <w:r w:rsidRPr="002B1966">
        <w:rPr>
          <w:rFonts w:ascii="仿宋" w:eastAsia="仿宋" w:hAnsi="仿宋" w:cs="宋体" w:hint="eastAsia"/>
          <w:b/>
          <w:bCs/>
          <w:color w:val="000000"/>
          <w:kern w:val="0"/>
          <w:sz w:val="28"/>
          <w:szCs w:val="28"/>
        </w:rPr>
        <w:t>八</w:t>
      </w:r>
      <w:r w:rsidRPr="002B1966">
        <w:rPr>
          <w:rFonts w:ascii="仿宋" w:eastAsia="仿宋" w:hAnsi="仿宋" w:cs="宋体" w:hint="eastAsia"/>
          <w:color w:val="000000"/>
          <w:kern w:val="0"/>
          <w:sz w:val="28"/>
          <w:szCs w:val="28"/>
        </w:rPr>
        <w:t>、本规定自201</w:t>
      </w:r>
      <w:r w:rsidR="00A63087" w:rsidRPr="002B1966">
        <w:rPr>
          <w:rFonts w:ascii="仿宋" w:eastAsia="仿宋" w:hAnsi="仿宋" w:cs="宋体" w:hint="eastAsia"/>
          <w:color w:val="000000"/>
          <w:kern w:val="0"/>
          <w:sz w:val="28"/>
          <w:szCs w:val="28"/>
        </w:rPr>
        <w:t>5</w:t>
      </w:r>
      <w:r w:rsidRPr="002B1966">
        <w:rPr>
          <w:rFonts w:ascii="仿宋" w:eastAsia="仿宋" w:hAnsi="仿宋" w:cs="宋体" w:hint="eastAsia"/>
          <w:color w:val="000000"/>
          <w:kern w:val="0"/>
          <w:sz w:val="28"/>
          <w:szCs w:val="28"/>
        </w:rPr>
        <w:t>年</w:t>
      </w:r>
      <w:r w:rsidR="00A63087" w:rsidRPr="002B1966">
        <w:rPr>
          <w:rFonts w:ascii="仿宋" w:eastAsia="仿宋" w:hAnsi="仿宋" w:cs="宋体" w:hint="eastAsia"/>
          <w:color w:val="000000"/>
          <w:kern w:val="0"/>
          <w:sz w:val="28"/>
          <w:szCs w:val="28"/>
        </w:rPr>
        <w:t>7</w:t>
      </w:r>
      <w:r w:rsidRPr="002B1966">
        <w:rPr>
          <w:rFonts w:ascii="仿宋" w:eastAsia="仿宋" w:hAnsi="仿宋" w:cs="宋体" w:hint="eastAsia"/>
          <w:color w:val="000000"/>
          <w:kern w:val="0"/>
          <w:sz w:val="28"/>
          <w:szCs w:val="28"/>
        </w:rPr>
        <w:t>月1日起施行，由生物</w:t>
      </w:r>
      <w:proofErr w:type="gramStart"/>
      <w:r w:rsidRPr="002B1966">
        <w:rPr>
          <w:rFonts w:ascii="仿宋" w:eastAsia="仿宋" w:hAnsi="仿宋" w:cs="宋体" w:hint="eastAsia"/>
          <w:color w:val="000000"/>
          <w:kern w:val="0"/>
          <w:sz w:val="28"/>
          <w:szCs w:val="28"/>
        </w:rPr>
        <w:t>所</w:t>
      </w:r>
      <w:r w:rsidR="00902B41" w:rsidRPr="002B1966">
        <w:rPr>
          <w:rFonts w:ascii="仿宋" w:eastAsia="仿宋" w:hAnsi="仿宋" w:cs="宋体" w:hint="eastAsia"/>
          <w:color w:val="000000"/>
          <w:kern w:val="0"/>
          <w:sz w:val="28"/>
          <w:szCs w:val="28"/>
        </w:rPr>
        <w:t>科技</w:t>
      </w:r>
      <w:proofErr w:type="gramEnd"/>
      <w:r w:rsidR="00902B41" w:rsidRPr="002B1966">
        <w:rPr>
          <w:rFonts w:ascii="仿宋" w:eastAsia="仿宋" w:hAnsi="仿宋" w:cs="宋体" w:hint="eastAsia"/>
          <w:color w:val="000000"/>
          <w:kern w:val="0"/>
          <w:sz w:val="28"/>
          <w:szCs w:val="28"/>
        </w:rPr>
        <w:t>管理处</w:t>
      </w:r>
      <w:r w:rsidRPr="002B1966">
        <w:rPr>
          <w:rFonts w:ascii="仿宋" w:eastAsia="仿宋" w:hAnsi="仿宋" w:cs="宋体" w:hint="eastAsia"/>
          <w:color w:val="000000"/>
          <w:kern w:val="0"/>
          <w:sz w:val="28"/>
          <w:szCs w:val="28"/>
        </w:rPr>
        <w:t>负责解释。</w:t>
      </w:r>
    </w:p>
    <w:p w:rsidR="00DF0A3C" w:rsidRPr="00A63087" w:rsidRDefault="00DF0A3C"/>
    <w:sectPr w:rsidR="00DF0A3C" w:rsidRPr="00A63087" w:rsidSect="006A2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E4" w:rsidRDefault="00041BE4" w:rsidP="00902B41">
      <w:r>
        <w:separator/>
      </w:r>
    </w:p>
  </w:endnote>
  <w:endnote w:type="continuationSeparator" w:id="0">
    <w:p w:rsidR="00041BE4" w:rsidRDefault="00041BE4" w:rsidP="009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E4" w:rsidRDefault="00041BE4" w:rsidP="00902B41">
      <w:r>
        <w:separator/>
      </w:r>
    </w:p>
  </w:footnote>
  <w:footnote w:type="continuationSeparator" w:id="0">
    <w:p w:rsidR="00041BE4" w:rsidRDefault="00041BE4" w:rsidP="0090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667"/>
    <w:rsid w:val="00041BE4"/>
    <w:rsid w:val="00263E15"/>
    <w:rsid w:val="002B1966"/>
    <w:rsid w:val="003D3984"/>
    <w:rsid w:val="006A2E13"/>
    <w:rsid w:val="00902B41"/>
    <w:rsid w:val="00A63087"/>
    <w:rsid w:val="00AC2766"/>
    <w:rsid w:val="00DF0A3C"/>
    <w:rsid w:val="00EF2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2667"/>
    <w:rPr>
      <w:b/>
      <w:bCs/>
    </w:rPr>
  </w:style>
  <w:style w:type="paragraph" w:styleId="a4">
    <w:name w:val="Normal (Web)"/>
    <w:basedOn w:val="a"/>
    <w:uiPriority w:val="99"/>
    <w:unhideWhenUsed/>
    <w:rsid w:val="00EF2667"/>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EF2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02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2B41"/>
    <w:rPr>
      <w:sz w:val="18"/>
      <w:szCs w:val="18"/>
    </w:rPr>
  </w:style>
  <w:style w:type="paragraph" w:styleId="a6">
    <w:name w:val="footer"/>
    <w:basedOn w:val="a"/>
    <w:link w:val="Char0"/>
    <w:uiPriority w:val="99"/>
    <w:unhideWhenUsed/>
    <w:rsid w:val="00902B41"/>
    <w:pPr>
      <w:tabs>
        <w:tab w:val="center" w:pos="4153"/>
        <w:tab w:val="right" w:pos="8306"/>
      </w:tabs>
      <w:snapToGrid w:val="0"/>
      <w:jc w:val="left"/>
    </w:pPr>
    <w:rPr>
      <w:sz w:val="18"/>
      <w:szCs w:val="18"/>
    </w:rPr>
  </w:style>
  <w:style w:type="character" w:customStyle="1" w:styleId="Char0">
    <w:name w:val="页脚 Char"/>
    <w:basedOn w:val="a0"/>
    <w:link w:val="a6"/>
    <w:uiPriority w:val="99"/>
    <w:rsid w:val="00902B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2667"/>
    <w:rPr>
      <w:b/>
      <w:bCs/>
    </w:rPr>
  </w:style>
  <w:style w:type="paragraph" w:styleId="a4">
    <w:name w:val="Normal (Web)"/>
    <w:basedOn w:val="a"/>
    <w:uiPriority w:val="99"/>
    <w:unhideWhenUsed/>
    <w:rsid w:val="00EF2667"/>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EF2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02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2B41"/>
    <w:rPr>
      <w:sz w:val="18"/>
      <w:szCs w:val="18"/>
    </w:rPr>
  </w:style>
  <w:style w:type="paragraph" w:styleId="a6">
    <w:name w:val="footer"/>
    <w:basedOn w:val="a"/>
    <w:link w:val="Char0"/>
    <w:uiPriority w:val="99"/>
    <w:unhideWhenUsed/>
    <w:rsid w:val="00902B41"/>
    <w:pPr>
      <w:tabs>
        <w:tab w:val="center" w:pos="4153"/>
        <w:tab w:val="right" w:pos="8306"/>
      </w:tabs>
      <w:snapToGrid w:val="0"/>
      <w:jc w:val="left"/>
    </w:pPr>
    <w:rPr>
      <w:sz w:val="18"/>
      <w:szCs w:val="18"/>
    </w:rPr>
  </w:style>
  <w:style w:type="character" w:customStyle="1" w:styleId="Char0">
    <w:name w:val="页脚 Char"/>
    <w:basedOn w:val="a0"/>
    <w:link w:val="a6"/>
    <w:uiPriority w:val="99"/>
    <w:rsid w:val="00902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2015-12-21T07:31:00Z</dcterms:created>
  <dcterms:modified xsi:type="dcterms:W3CDTF">2015-12-25T01:09:00Z</dcterms:modified>
</cp:coreProperties>
</file>